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72" w:rsidRPr="00B17566" w:rsidRDefault="00E857E6" w:rsidP="00066AD8">
      <w:pPr>
        <w:pStyle w:val="BodyText"/>
        <w:spacing w:before="68"/>
        <w:ind w:left="3004"/>
        <w:rPr>
          <w:b/>
        </w:rPr>
      </w:pPr>
      <w:bookmarkStart w:id="0" w:name="_GoBack"/>
      <w:bookmarkEnd w:id="0"/>
      <w:r w:rsidRPr="00B17566">
        <w:rPr>
          <w:b/>
          <w:color w:val="212121"/>
          <w:w w:val="110"/>
        </w:rPr>
        <w:t>Lowering Maternal Mortality Rates:</w:t>
      </w:r>
    </w:p>
    <w:p w:rsidR="004F4772" w:rsidRPr="00B17566" w:rsidRDefault="00E857E6" w:rsidP="00066AD8">
      <w:pPr>
        <w:pStyle w:val="BodyText"/>
        <w:spacing w:before="40"/>
        <w:ind w:left="2163"/>
        <w:rPr>
          <w:b/>
        </w:rPr>
      </w:pPr>
      <w:r w:rsidRPr="00B17566">
        <w:rPr>
          <w:b/>
          <w:color w:val="212121"/>
          <w:w w:val="105"/>
        </w:rPr>
        <w:t>What Texas Can Learn from the Republic of Georgia</w:t>
      </w:r>
    </w:p>
    <w:p w:rsidR="004F4772" w:rsidRPr="00B17566" w:rsidRDefault="00E857E6" w:rsidP="00066AD8">
      <w:pPr>
        <w:pStyle w:val="BodyText"/>
        <w:tabs>
          <w:tab w:val="left" w:pos="3975"/>
        </w:tabs>
        <w:spacing w:before="207"/>
        <w:ind w:right="1556"/>
        <w:jc w:val="center"/>
      </w:pPr>
      <w:r w:rsidRPr="00B17566">
        <w:rPr>
          <w:color w:val="212121"/>
          <w:w w:val="95"/>
        </w:rPr>
        <w:t>Anastasiya Byelousova, P</w:t>
      </w:r>
      <w:r w:rsidR="00CE18D8" w:rsidRPr="00B17566">
        <w:rPr>
          <w:color w:val="212121"/>
          <w:w w:val="95"/>
        </w:rPr>
        <w:t>a</w:t>
      </w:r>
      <w:r w:rsidRPr="00B17566">
        <w:rPr>
          <w:color w:val="212121"/>
          <w:w w:val="95"/>
        </w:rPr>
        <w:t xml:space="preserve">rth </w:t>
      </w:r>
      <w:r w:rsidR="00CE18D8" w:rsidRPr="00B17566">
        <w:rPr>
          <w:color w:val="212121"/>
          <w:w w:val="95"/>
        </w:rPr>
        <w:t>G</w:t>
      </w:r>
      <w:r w:rsidRPr="00B17566">
        <w:rPr>
          <w:color w:val="212121"/>
          <w:w w:val="95"/>
        </w:rPr>
        <w:t>upt</w:t>
      </w:r>
      <w:r w:rsidR="00CE18D8" w:rsidRPr="00B17566">
        <w:rPr>
          <w:color w:val="212121"/>
          <w:w w:val="95"/>
        </w:rPr>
        <w:t>a,</w:t>
      </w:r>
      <w:r w:rsidRPr="00B17566">
        <w:rPr>
          <w:color w:val="212121"/>
          <w:w w:val="95"/>
        </w:rPr>
        <w:t xml:space="preserve"> </w:t>
      </w:r>
      <w:r w:rsidR="00CE18D8" w:rsidRPr="00B17566">
        <w:rPr>
          <w:color w:val="212121"/>
          <w:w w:val="95"/>
        </w:rPr>
        <w:t>Michael</w:t>
      </w:r>
      <w:r w:rsidRPr="00B17566">
        <w:rPr>
          <w:color w:val="212121"/>
          <w:w w:val="95"/>
        </w:rPr>
        <w:t xml:space="preserve"> Sanchez. and </w:t>
      </w:r>
      <w:r w:rsidR="00CE18D8" w:rsidRPr="00B17566">
        <w:rPr>
          <w:color w:val="212121"/>
          <w:w w:val="95"/>
        </w:rPr>
        <w:t>Lyndsey</w:t>
      </w:r>
      <w:r w:rsidRPr="00B17566">
        <w:rPr>
          <w:color w:val="212121"/>
          <w:w w:val="95"/>
        </w:rPr>
        <w:t xml:space="preserve"> </w:t>
      </w:r>
      <w:r w:rsidR="00CE18D8" w:rsidRPr="00B17566">
        <w:rPr>
          <w:color w:val="212121"/>
          <w:w w:val="95"/>
        </w:rPr>
        <w:t>Wa</w:t>
      </w:r>
      <w:r w:rsidRPr="00B17566">
        <w:rPr>
          <w:color w:val="212121"/>
          <w:w w:val="95"/>
        </w:rPr>
        <w:t xml:space="preserve">ng </w:t>
      </w:r>
      <w:r w:rsidRPr="00B17566">
        <w:rPr>
          <w:color w:val="212121"/>
        </w:rPr>
        <w:t>Faculty Leader: Amy</w:t>
      </w:r>
      <w:r w:rsidRPr="00B17566">
        <w:rPr>
          <w:color w:val="212121"/>
          <w:spacing w:val="-5"/>
        </w:rPr>
        <w:t xml:space="preserve"> </w:t>
      </w:r>
      <w:r w:rsidRPr="00B17566">
        <w:rPr>
          <w:color w:val="212121"/>
        </w:rPr>
        <w:t>Liu</w:t>
      </w:r>
      <w:r w:rsidR="00CE18D8" w:rsidRPr="00B17566">
        <w:rPr>
          <w:color w:val="212121"/>
        </w:rPr>
        <w:t xml:space="preserve"> || </w:t>
      </w:r>
      <w:r w:rsidRPr="00B17566">
        <w:rPr>
          <w:color w:val="212121"/>
        </w:rPr>
        <w:t xml:space="preserve">Faculty </w:t>
      </w:r>
      <w:r w:rsidR="00CE18D8" w:rsidRPr="00B17566">
        <w:rPr>
          <w:color w:val="212121"/>
        </w:rPr>
        <w:t>M</w:t>
      </w:r>
      <w:r w:rsidRPr="00B17566">
        <w:rPr>
          <w:color w:val="212121"/>
        </w:rPr>
        <w:t xml:space="preserve">entor: </w:t>
      </w:r>
      <w:r w:rsidR="00CE18D8" w:rsidRPr="00B17566">
        <w:rPr>
          <w:color w:val="212121"/>
        </w:rPr>
        <w:t>Sharmila</w:t>
      </w:r>
      <w:r w:rsidRPr="00B17566">
        <w:rPr>
          <w:color w:val="212121"/>
          <w:spacing w:val="-12"/>
        </w:rPr>
        <w:t xml:space="preserve"> </w:t>
      </w:r>
      <w:proofErr w:type="spellStart"/>
      <w:r w:rsidRPr="00B17566">
        <w:rPr>
          <w:color w:val="212121"/>
        </w:rPr>
        <w:t>Rudrappa</w:t>
      </w:r>
      <w:proofErr w:type="spellEnd"/>
    </w:p>
    <w:p w:rsidR="004F4772" w:rsidRPr="00B17566" w:rsidRDefault="00E857E6" w:rsidP="00066AD8">
      <w:pPr>
        <w:pStyle w:val="BodyText"/>
        <w:spacing w:before="187"/>
        <w:ind w:right="1553"/>
        <w:jc w:val="center"/>
        <w:rPr>
          <w:b/>
        </w:rPr>
      </w:pPr>
      <w:r w:rsidRPr="00B17566">
        <w:rPr>
          <w:b/>
          <w:color w:val="212121"/>
          <w:w w:val="110"/>
        </w:rPr>
        <w:t>Executive Summary</w:t>
      </w:r>
    </w:p>
    <w:p w:rsidR="004F4772" w:rsidRPr="00B17566" w:rsidRDefault="004F4772">
      <w:pPr>
        <w:pStyle w:val="BodyText"/>
        <w:ind w:left="0"/>
        <w:rPr>
          <w:sz w:val="16"/>
        </w:rPr>
      </w:pPr>
    </w:p>
    <w:p w:rsidR="004F4772" w:rsidRPr="00B17566" w:rsidRDefault="00E857E6" w:rsidP="00066AD8">
      <w:pPr>
        <w:spacing w:line="276" w:lineRule="auto"/>
        <w:ind w:left="125" w:right="117" w:hanging="2"/>
        <w:jc w:val="both"/>
        <w:rPr>
          <w:color w:val="212121"/>
          <w:sz w:val="20"/>
          <w:szCs w:val="20"/>
        </w:rPr>
      </w:pPr>
      <w:r w:rsidRPr="00B17566">
        <w:rPr>
          <w:color w:val="212121"/>
          <w:sz w:val="20"/>
          <w:szCs w:val="20"/>
        </w:rPr>
        <w:t>In the US</w:t>
      </w:r>
      <w:r w:rsidR="00CE18D8" w:rsidRPr="00B17566">
        <w:rPr>
          <w:color w:val="212121"/>
          <w:sz w:val="20"/>
          <w:szCs w:val="20"/>
        </w:rPr>
        <w:t>,</w:t>
      </w:r>
      <w:r w:rsidRPr="00B17566">
        <w:rPr>
          <w:color w:val="212121"/>
          <w:sz w:val="20"/>
          <w:szCs w:val="20"/>
        </w:rPr>
        <w:t xml:space="preserve"> Texas ranks at the top in maternal mortality rate (</w:t>
      </w:r>
      <w:r w:rsidR="00CE18D8" w:rsidRPr="00B17566">
        <w:rPr>
          <w:i/>
          <w:color w:val="212121"/>
          <w:sz w:val="20"/>
          <w:szCs w:val="20"/>
        </w:rPr>
        <w:t>MMR</w:t>
      </w:r>
      <w:r w:rsidRPr="00B17566">
        <w:rPr>
          <w:color w:val="212121"/>
          <w:sz w:val="20"/>
          <w:szCs w:val="20"/>
        </w:rPr>
        <w:t>) per the Department of State Health Services (official: 35.8 per 100,000 live births</w:t>
      </w:r>
      <w:r w:rsidR="00CE18D8" w:rsidRPr="00B17566">
        <w:rPr>
          <w:color w:val="212121"/>
          <w:sz w:val="20"/>
          <w:szCs w:val="20"/>
        </w:rPr>
        <w:t xml:space="preserve"> in 2018</w:t>
      </w:r>
      <w:r w:rsidRPr="00B17566">
        <w:rPr>
          <w:color w:val="212121"/>
          <w:sz w:val="20"/>
          <w:szCs w:val="20"/>
        </w:rPr>
        <w:t xml:space="preserve">). This is </w:t>
      </w:r>
      <w:r w:rsidR="00CE18D8" w:rsidRPr="00B17566">
        <w:rPr>
          <w:color w:val="212121"/>
          <w:sz w:val="20"/>
          <w:szCs w:val="20"/>
        </w:rPr>
        <w:t>far</w:t>
      </w:r>
      <w:r w:rsidRPr="00B17566">
        <w:rPr>
          <w:color w:val="212121"/>
          <w:sz w:val="20"/>
          <w:szCs w:val="20"/>
        </w:rPr>
        <w:t xml:space="preserve"> ahead of the national average </w:t>
      </w:r>
      <w:r w:rsidRPr="00B17566">
        <w:rPr>
          <w:color w:val="212121"/>
          <w:spacing w:val="2"/>
          <w:sz w:val="20"/>
          <w:szCs w:val="20"/>
        </w:rPr>
        <w:t xml:space="preserve">(14). </w:t>
      </w:r>
      <w:r w:rsidRPr="00B17566">
        <w:rPr>
          <w:color w:val="212121"/>
          <w:sz w:val="20"/>
          <w:szCs w:val="20"/>
        </w:rPr>
        <w:t xml:space="preserve">It is worse than </w:t>
      </w:r>
      <w:r w:rsidR="00CE18D8" w:rsidRPr="00B17566">
        <w:rPr>
          <w:color w:val="212121"/>
          <w:sz w:val="20"/>
          <w:szCs w:val="20"/>
        </w:rPr>
        <w:t>Alabama</w:t>
      </w:r>
      <w:r w:rsidRPr="00B17566">
        <w:rPr>
          <w:color w:val="212121"/>
          <w:sz w:val="20"/>
          <w:szCs w:val="20"/>
        </w:rPr>
        <w:t xml:space="preserve"> </w:t>
      </w:r>
      <w:r w:rsidR="00CE18D8" w:rsidRPr="00B17566">
        <w:rPr>
          <w:color w:val="212121"/>
          <w:sz w:val="20"/>
          <w:szCs w:val="20"/>
        </w:rPr>
        <w:t>(</w:t>
      </w:r>
      <w:r w:rsidRPr="00B17566">
        <w:rPr>
          <w:color w:val="212121"/>
          <w:sz w:val="20"/>
          <w:szCs w:val="20"/>
        </w:rPr>
        <w:t>11.7), Kansas (7.9). and Kent</w:t>
      </w:r>
      <w:r w:rsidR="00CE18D8" w:rsidRPr="00B17566">
        <w:rPr>
          <w:color w:val="212121"/>
          <w:sz w:val="20"/>
          <w:szCs w:val="20"/>
        </w:rPr>
        <w:t>uc</w:t>
      </w:r>
      <w:r w:rsidRPr="00B17566">
        <w:rPr>
          <w:color w:val="212121"/>
          <w:sz w:val="20"/>
          <w:szCs w:val="20"/>
        </w:rPr>
        <w:t>ky (</w:t>
      </w:r>
      <w:r w:rsidR="00CE18D8" w:rsidRPr="00B17566">
        <w:rPr>
          <w:color w:val="212121"/>
          <w:sz w:val="20"/>
          <w:szCs w:val="20"/>
        </w:rPr>
        <w:t>8</w:t>
      </w:r>
      <w:r w:rsidRPr="00B17566">
        <w:rPr>
          <w:color w:val="212121"/>
          <w:sz w:val="20"/>
          <w:szCs w:val="20"/>
        </w:rPr>
        <w:t xml:space="preserve">.1). Even if we adjust for </w:t>
      </w:r>
      <w:r w:rsidR="00CE18D8" w:rsidRPr="00B17566">
        <w:rPr>
          <w:color w:val="212121"/>
          <w:sz w:val="20"/>
          <w:szCs w:val="20"/>
        </w:rPr>
        <w:t>possible</w:t>
      </w:r>
      <w:r w:rsidRPr="00B17566">
        <w:rPr>
          <w:color w:val="212121"/>
          <w:sz w:val="20"/>
          <w:szCs w:val="20"/>
        </w:rPr>
        <w:t xml:space="preserve"> reporting errors</w:t>
      </w:r>
      <w:r w:rsidRPr="00B17566">
        <w:rPr>
          <w:color w:val="212121"/>
          <w:spacing w:val="28"/>
          <w:sz w:val="20"/>
          <w:szCs w:val="20"/>
        </w:rPr>
        <w:t xml:space="preserve"> </w:t>
      </w:r>
      <w:r w:rsidR="00CE18D8" w:rsidRPr="00B17566">
        <w:rPr>
          <w:color w:val="212121"/>
          <w:spacing w:val="28"/>
          <w:sz w:val="20"/>
          <w:szCs w:val="20"/>
        </w:rPr>
        <w:t xml:space="preserve">– </w:t>
      </w:r>
      <w:r w:rsidRPr="00B17566">
        <w:rPr>
          <w:color w:val="212121"/>
          <w:sz w:val="20"/>
          <w:szCs w:val="20"/>
        </w:rPr>
        <w:t xml:space="preserve">as noted </w:t>
      </w:r>
      <w:r w:rsidR="00CE18D8" w:rsidRPr="00B17566">
        <w:rPr>
          <w:color w:val="212121"/>
          <w:sz w:val="20"/>
          <w:szCs w:val="20"/>
        </w:rPr>
        <w:t>by</w:t>
      </w:r>
      <w:r w:rsidRPr="00B17566">
        <w:rPr>
          <w:color w:val="212121"/>
          <w:sz w:val="20"/>
          <w:szCs w:val="20"/>
        </w:rPr>
        <w:t xml:space="preserve"> the Texas </w:t>
      </w:r>
      <w:r w:rsidR="008B17DE" w:rsidRPr="00B17566">
        <w:rPr>
          <w:color w:val="212121"/>
          <w:sz w:val="20"/>
          <w:szCs w:val="20"/>
        </w:rPr>
        <w:t>Maternal Mortality and</w:t>
      </w:r>
      <w:r w:rsidRPr="00B17566">
        <w:rPr>
          <w:color w:val="212121"/>
          <w:sz w:val="20"/>
          <w:szCs w:val="20"/>
        </w:rPr>
        <w:t xml:space="preserve"> </w:t>
      </w:r>
      <w:r w:rsidR="00E348ED" w:rsidRPr="00B17566">
        <w:rPr>
          <w:color w:val="212121"/>
          <w:sz w:val="20"/>
          <w:szCs w:val="20"/>
        </w:rPr>
        <w:t xml:space="preserve">Morbidity </w:t>
      </w:r>
      <w:r w:rsidR="00066AD8" w:rsidRPr="00B17566">
        <w:rPr>
          <w:color w:val="212121"/>
          <w:sz w:val="20"/>
          <w:szCs w:val="20"/>
        </w:rPr>
        <w:t>Task Force</w:t>
      </w:r>
      <w:r w:rsidRPr="00B17566">
        <w:rPr>
          <w:color w:val="212121"/>
          <w:sz w:val="20"/>
          <w:szCs w:val="20"/>
        </w:rPr>
        <w:t xml:space="preserve"> </w:t>
      </w:r>
      <w:r w:rsidR="00CE18D8" w:rsidRPr="00B17566">
        <w:rPr>
          <w:color w:val="212121"/>
          <w:sz w:val="20"/>
          <w:szCs w:val="20"/>
        </w:rPr>
        <w:t>in</w:t>
      </w:r>
      <w:r w:rsidRPr="00B17566">
        <w:rPr>
          <w:color w:val="212121"/>
          <w:sz w:val="20"/>
          <w:szCs w:val="20"/>
        </w:rPr>
        <w:t xml:space="preserve"> </w:t>
      </w:r>
      <w:r w:rsidR="008B17DE" w:rsidRPr="00B17566">
        <w:rPr>
          <w:color w:val="212121"/>
          <w:sz w:val="20"/>
          <w:szCs w:val="20"/>
        </w:rPr>
        <w:t>Spring</w:t>
      </w:r>
      <w:r w:rsidR="00066AD8">
        <w:rPr>
          <w:color w:val="212121"/>
          <w:sz w:val="20"/>
          <w:szCs w:val="20"/>
        </w:rPr>
        <w:t xml:space="preserve"> </w:t>
      </w:r>
      <w:r w:rsidR="008B17DE" w:rsidRPr="00B17566">
        <w:rPr>
          <w:color w:val="212121"/>
          <w:sz w:val="20"/>
          <w:szCs w:val="20"/>
        </w:rPr>
        <w:t xml:space="preserve">2018 – our </w:t>
      </w:r>
      <w:r w:rsidRPr="00B17566">
        <w:rPr>
          <w:color w:val="212121"/>
          <w:sz w:val="20"/>
          <w:szCs w:val="20"/>
        </w:rPr>
        <w:t>num</w:t>
      </w:r>
      <w:r w:rsidR="008B17DE" w:rsidRPr="00B17566">
        <w:rPr>
          <w:color w:val="212121"/>
          <w:sz w:val="20"/>
          <w:szCs w:val="20"/>
        </w:rPr>
        <w:t>b</w:t>
      </w:r>
      <w:r w:rsidRPr="00B17566">
        <w:rPr>
          <w:color w:val="212121"/>
          <w:sz w:val="20"/>
          <w:szCs w:val="20"/>
        </w:rPr>
        <w:t xml:space="preserve">er (15) still puts </w:t>
      </w:r>
      <w:r w:rsidR="008B17DE" w:rsidRPr="00B17566">
        <w:rPr>
          <w:color w:val="212121"/>
          <w:sz w:val="20"/>
          <w:szCs w:val="20"/>
        </w:rPr>
        <w:t>us</w:t>
      </w:r>
      <w:r w:rsidRPr="00B17566">
        <w:rPr>
          <w:color w:val="212121"/>
          <w:sz w:val="20"/>
          <w:szCs w:val="20"/>
        </w:rPr>
        <w:t xml:space="preserve"> in the </w:t>
      </w:r>
      <w:r w:rsidR="008B17DE" w:rsidRPr="00B17566">
        <w:rPr>
          <w:color w:val="212121"/>
          <w:sz w:val="20"/>
          <w:szCs w:val="20"/>
        </w:rPr>
        <w:t>bottom</w:t>
      </w:r>
      <w:r w:rsidRPr="00B17566">
        <w:rPr>
          <w:color w:val="212121"/>
          <w:sz w:val="20"/>
          <w:szCs w:val="20"/>
        </w:rPr>
        <w:t xml:space="preserve"> half of the</w:t>
      </w:r>
      <w:r w:rsidRPr="00B17566">
        <w:rPr>
          <w:color w:val="212121"/>
          <w:spacing w:val="-19"/>
          <w:sz w:val="20"/>
          <w:szCs w:val="20"/>
        </w:rPr>
        <w:t xml:space="preserve"> </w:t>
      </w:r>
      <w:r w:rsidRPr="00B17566">
        <w:rPr>
          <w:color w:val="212121"/>
          <w:sz w:val="20"/>
          <w:szCs w:val="20"/>
        </w:rPr>
        <w:t>country.</w:t>
      </w:r>
    </w:p>
    <w:p w:rsidR="008B17DE" w:rsidRPr="00B17566" w:rsidRDefault="008B17DE" w:rsidP="00066AD8">
      <w:pPr>
        <w:spacing w:line="276" w:lineRule="auto"/>
        <w:ind w:left="125" w:right="117" w:hanging="2"/>
        <w:jc w:val="both"/>
        <w:rPr>
          <w:sz w:val="20"/>
          <w:szCs w:val="20"/>
        </w:rPr>
      </w:pPr>
    </w:p>
    <w:p w:rsidR="008B17DE" w:rsidRPr="00B17566" w:rsidRDefault="008B17DE" w:rsidP="00066AD8">
      <w:pPr>
        <w:spacing w:line="276" w:lineRule="auto"/>
        <w:ind w:left="125" w:right="117" w:hanging="2"/>
        <w:jc w:val="both"/>
        <w:rPr>
          <w:sz w:val="20"/>
          <w:szCs w:val="20"/>
        </w:rPr>
      </w:pPr>
      <w:r w:rsidRPr="00B17566">
        <w:rPr>
          <w:color w:val="212121"/>
          <w:sz w:val="20"/>
          <w:szCs w:val="20"/>
        </w:rPr>
        <w:t>When Georgia – a former Soviet republic – became independent in 1991, its health care system was delinquent. For 25 years, Georgia had one</w:t>
      </w:r>
      <w:r w:rsidR="00066AD8">
        <w:rPr>
          <w:color w:val="212121"/>
          <w:sz w:val="20"/>
          <w:szCs w:val="20"/>
        </w:rPr>
        <w:t xml:space="preserve"> </w:t>
      </w:r>
      <w:r w:rsidRPr="00B17566">
        <w:rPr>
          <w:color w:val="212121"/>
          <w:sz w:val="20"/>
          <w:szCs w:val="20"/>
        </w:rPr>
        <w:t xml:space="preserve">of the highest </w:t>
      </w:r>
      <w:r w:rsidRPr="00B17566">
        <w:rPr>
          <w:i/>
          <w:color w:val="212121"/>
          <w:sz w:val="20"/>
          <w:szCs w:val="20"/>
        </w:rPr>
        <w:t xml:space="preserve">MMR </w:t>
      </w:r>
      <w:r w:rsidRPr="00B17566">
        <w:rPr>
          <w:color w:val="212121"/>
          <w:sz w:val="20"/>
          <w:szCs w:val="20"/>
        </w:rPr>
        <w:t xml:space="preserve">in Europe (36 in 2015). But in 2015, the government adopted a policy of </w:t>
      </w:r>
      <w:r w:rsidR="00066AD8">
        <w:rPr>
          <w:color w:val="212121"/>
          <w:sz w:val="20"/>
          <w:szCs w:val="20"/>
        </w:rPr>
        <w:t xml:space="preserve">perinatal </w:t>
      </w:r>
      <w:r w:rsidRPr="00B17566">
        <w:rPr>
          <w:color w:val="212121"/>
          <w:sz w:val="20"/>
          <w:szCs w:val="20"/>
        </w:rPr>
        <w:t xml:space="preserve">regionalization – </w:t>
      </w:r>
      <w:r w:rsidR="00B17566" w:rsidRPr="00B17566">
        <w:rPr>
          <w:color w:val="212121"/>
          <w:sz w:val="20"/>
          <w:szCs w:val="20"/>
        </w:rPr>
        <w:t>evaluating</w:t>
      </w:r>
      <w:r w:rsidRPr="00B17566">
        <w:rPr>
          <w:color w:val="212121"/>
          <w:sz w:val="20"/>
          <w:szCs w:val="20"/>
        </w:rPr>
        <w:t xml:space="preserve"> hospitals based on the level</w:t>
      </w:r>
      <w:r w:rsidR="00B17566" w:rsidRPr="00B17566">
        <w:rPr>
          <w:color w:val="212121"/>
          <w:sz w:val="20"/>
          <w:szCs w:val="20"/>
        </w:rPr>
        <w:t xml:space="preserve"> of care </w:t>
      </w:r>
      <w:r w:rsidR="00066AD8">
        <w:rPr>
          <w:color w:val="212121"/>
          <w:sz w:val="20"/>
          <w:szCs w:val="20"/>
        </w:rPr>
        <w:t xml:space="preserve">they </w:t>
      </w:r>
      <w:r w:rsidR="00B17566" w:rsidRPr="00B17566">
        <w:rPr>
          <w:color w:val="212121"/>
          <w:sz w:val="20"/>
          <w:szCs w:val="20"/>
        </w:rPr>
        <w:t>provided</w:t>
      </w:r>
      <w:r w:rsidR="00066AD8">
        <w:rPr>
          <w:color w:val="212121"/>
          <w:sz w:val="20"/>
          <w:szCs w:val="20"/>
        </w:rPr>
        <w:t>,</w:t>
      </w:r>
      <w:r w:rsidR="00B17566" w:rsidRPr="00B17566">
        <w:rPr>
          <w:color w:val="212121"/>
          <w:sz w:val="20"/>
          <w:szCs w:val="20"/>
        </w:rPr>
        <w:t xml:space="preserve"> and </w:t>
      </w:r>
      <w:r w:rsidR="00066AD8">
        <w:rPr>
          <w:color w:val="212121"/>
          <w:sz w:val="20"/>
          <w:szCs w:val="20"/>
        </w:rPr>
        <w:t>ensuring</w:t>
      </w:r>
      <w:r w:rsidR="00B17566" w:rsidRPr="00B17566">
        <w:rPr>
          <w:color w:val="212121"/>
          <w:sz w:val="20"/>
          <w:szCs w:val="20"/>
        </w:rPr>
        <w:t xml:space="preserve"> mothers </w:t>
      </w:r>
      <w:r w:rsidR="00066AD8">
        <w:rPr>
          <w:color w:val="212121"/>
          <w:sz w:val="20"/>
          <w:szCs w:val="20"/>
        </w:rPr>
        <w:t xml:space="preserve">had access </w:t>
      </w:r>
      <w:r w:rsidR="00B17566" w:rsidRPr="00B17566">
        <w:rPr>
          <w:color w:val="212121"/>
          <w:sz w:val="20"/>
          <w:szCs w:val="20"/>
        </w:rPr>
        <w:t>t</w:t>
      </w:r>
      <w:r w:rsidR="00066AD8">
        <w:rPr>
          <w:color w:val="212121"/>
          <w:sz w:val="20"/>
          <w:szCs w:val="20"/>
        </w:rPr>
        <w:t>o</w:t>
      </w:r>
      <w:r w:rsidR="00B17566" w:rsidRPr="00B17566">
        <w:rPr>
          <w:color w:val="212121"/>
          <w:sz w:val="20"/>
          <w:szCs w:val="20"/>
        </w:rPr>
        <w:t xml:space="preserve"> hospitals appropriate for handling their risk factors. By 2017, </w:t>
      </w:r>
      <w:r w:rsidR="00B17566" w:rsidRPr="00B17566">
        <w:rPr>
          <w:i/>
          <w:color w:val="212121"/>
          <w:sz w:val="20"/>
          <w:szCs w:val="20"/>
        </w:rPr>
        <w:t xml:space="preserve">MMR </w:t>
      </w:r>
      <w:r w:rsidR="00B17566" w:rsidRPr="00B17566">
        <w:rPr>
          <w:color w:val="212121"/>
          <w:sz w:val="20"/>
          <w:szCs w:val="20"/>
        </w:rPr>
        <w:t xml:space="preserve">dropped by more than 50% to 17.3 deaths. </w:t>
      </w:r>
      <w:r w:rsidR="00B17566" w:rsidRPr="00B17566">
        <w:rPr>
          <w:b/>
          <w:color w:val="212121"/>
          <w:sz w:val="20"/>
          <w:szCs w:val="20"/>
        </w:rPr>
        <w:t xml:space="preserve">What explains Georgia’s success in reducing its </w:t>
      </w:r>
      <w:r w:rsidR="00B17566" w:rsidRPr="00B17566">
        <w:rPr>
          <w:b/>
          <w:i/>
          <w:color w:val="212121"/>
          <w:sz w:val="20"/>
          <w:szCs w:val="20"/>
        </w:rPr>
        <w:t>MMR</w:t>
      </w:r>
      <w:r w:rsidR="00B17566" w:rsidRPr="00B17566">
        <w:rPr>
          <w:b/>
          <w:color w:val="212121"/>
          <w:sz w:val="20"/>
          <w:szCs w:val="20"/>
        </w:rPr>
        <w:t>? What are the ongoing challenges? And can we replicate it here in Texas?</w:t>
      </w:r>
      <w:r w:rsidRPr="00B17566">
        <w:rPr>
          <w:color w:val="212121"/>
          <w:sz w:val="20"/>
          <w:szCs w:val="20"/>
        </w:rPr>
        <w:t xml:space="preserve"> </w:t>
      </w:r>
    </w:p>
    <w:p w:rsidR="008B17DE" w:rsidRDefault="008B17DE" w:rsidP="00066AD8">
      <w:pPr>
        <w:spacing w:line="276" w:lineRule="auto"/>
        <w:ind w:left="125" w:right="117" w:hanging="2"/>
        <w:jc w:val="both"/>
        <w:rPr>
          <w:sz w:val="20"/>
          <w:szCs w:val="20"/>
        </w:rPr>
      </w:pPr>
    </w:p>
    <w:p w:rsidR="00B17566" w:rsidRDefault="00B17566" w:rsidP="00066AD8">
      <w:pPr>
        <w:spacing w:line="276" w:lineRule="auto"/>
        <w:ind w:left="125" w:right="117" w:hanging="2"/>
        <w:jc w:val="both"/>
        <w:rPr>
          <w:color w:val="212121"/>
          <w:sz w:val="20"/>
          <w:szCs w:val="20"/>
        </w:rPr>
      </w:pPr>
      <w:r>
        <w:rPr>
          <w:b/>
          <w:color w:val="212121"/>
          <w:sz w:val="20"/>
          <w:szCs w:val="20"/>
        </w:rPr>
        <w:t xml:space="preserve">Rationale – Why Georgia? </w:t>
      </w:r>
      <w:r>
        <w:rPr>
          <w:color w:val="212121"/>
          <w:sz w:val="20"/>
          <w:szCs w:val="20"/>
        </w:rPr>
        <w:t>Texas can learn from Georgia. While the areas around Tbilisi (executive capital) and Kutaisi (legislative capital) are a far cry from Austin</w:t>
      </w:r>
      <w:r w:rsidR="00066AD8">
        <w:rPr>
          <w:color w:val="212121"/>
          <w:sz w:val="20"/>
          <w:szCs w:val="20"/>
        </w:rPr>
        <w:t xml:space="preserve"> </w:t>
      </w:r>
      <w:r>
        <w:rPr>
          <w:color w:val="212121"/>
          <w:sz w:val="20"/>
          <w:szCs w:val="20"/>
        </w:rPr>
        <w:t xml:space="preserve">or Travis County, they do mirror the challenges we see with maternal healthcare in the rest of Texas. From Brewster County to Cass County – two areas with high </w:t>
      </w:r>
      <w:r>
        <w:rPr>
          <w:i/>
          <w:color w:val="212121"/>
          <w:sz w:val="20"/>
          <w:szCs w:val="20"/>
        </w:rPr>
        <w:t xml:space="preserve">MMR </w:t>
      </w:r>
      <w:r>
        <w:rPr>
          <w:color w:val="212121"/>
          <w:sz w:val="20"/>
          <w:szCs w:val="20"/>
        </w:rPr>
        <w:t>- we see parallel trends in the demographic diversity (racial and linguistic), socioeconomic poverty, and unforgiving terrains.</w:t>
      </w:r>
    </w:p>
    <w:p w:rsidR="00B17566" w:rsidRDefault="00B17566" w:rsidP="00066AD8">
      <w:pPr>
        <w:spacing w:line="276" w:lineRule="auto"/>
        <w:ind w:left="125" w:right="117" w:hanging="2"/>
        <w:jc w:val="both"/>
        <w:rPr>
          <w:color w:val="212121"/>
          <w:sz w:val="20"/>
          <w:szCs w:val="20"/>
        </w:rPr>
      </w:pPr>
      <w:r w:rsidRPr="00B17566">
        <w:rPr>
          <w:color w:val="212121"/>
          <w:sz w:val="20"/>
          <w:szCs w:val="20"/>
        </w:rPr>
        <w:t xml:space="preserve"> </w:t>
      </w:r>
    </w:p>
    <w:p w:rsidR="00B17566" w:rsidRDefault="00B17566" w:rsidP="00066AD8">
      <w:pPr>
        <w:spacing w:line="276" w:lineRule="auto"/>
        <w:ind w:left="125" w:right="117" w:hanging="2"/>
        <w:jc w:val="both"/>
        <w:rPr>
          <w:color w:val="212121"/>
          <w:sz w:val="20"/>
          <w:szCs w:val="20"/>
        </w:rPr>
      </w:pPr>
      <w:r>
        <w:rPr>
          <w:b/>
          <w:color w:val="212121"/>
          <w:sz w:val="20"/>
          <w:szCs w:val="20"/>
        </w:rPr>
        <w:t xml:space="preserve">The Team and Partners:  </w:t>
      </w:r>
      <w:r>
        <w:rPr>
          <w:color w:val="212121"/>
          <w:sz w:val="20"/>
          <w:szCs w:val="20"/>
        </w:rPr>
        <w:t xml:space="preserve">We are four </w:t>
      </w:r>
      <w:r w:rsidR="00066AD8">
        <w:rPr>
          <w:color w:val="212121"/>
          <w:sz w:val="20"/>
          <w:szCs w:val="20"/>
        </w:rPr>
        <w:t>liberal arts honors</w:t>
      </w:r>
      <w:r>
        <w:rPr>
          <w:color w:val="212121"/>
          <w:sz w:val="20"/>
          <w:szCs w:val="20"/>
        </w:rPr>
        <w:t xml:space="preserve"> students with four different specializations: History, Social Work,</w:t>
      </w:r>
      <w:r w:rsidR="00E348ED">
        <w:rPr>
          <w:color w:val="212121"/>
          <w:sz w:val="20"/>
          <w:szCs w:val="20"/>
        </w:rPr>
        <w:t xml:space="preserve"> Computational Engineering,</w:t>
      </w:r>
      <w:r>
        <w:rPr>
          <w:color w:val="212121"/>
          <w:sz w:val="20"/>
          <w:szCs w:val="20"/>
        </w:rPr>
        <w:t xml:space="preserve"> and Design Strategy. </w:t>
      </w:r>
      <w:r w:rsidR="00E348ED">
        <w:rPr>
          <w:color w:val="212121"/>
          <w:sz w:val="20"/>
          <w:szCs w:val="20"/>
        </w:rPr>
        <w:t xml:space="preserve">Our faculty leader worked in Georgia and is familiar with the cultural differences between Georgia and Texas; our faculty mentor is an expert on the sociology of reproduction in Asia. For our project, we will partner with a government body (Office of Maternal and Child Health at the National Center for Disease Control) and an academic institution (Tbilisi State University). </w:t>
      </w:r>
    </w:p>
    <w:p w:rsidR="00E348ED" w:rsidRDefault="00E348ED" w:rsidP="00066AD8">
      <w:pPr>
        <w:spacing w:line="276" w:lineRule="auto"/>
        <w:ind w:left="125" w:right="117" w:hanging="2"/>
        <w:jc w:val="both"/>
        <w:rPr>
          <w:color w:val="212121"/>
          <w:sz w:val="20"/>
          <w:szCs w:val="20"/>
        </w:rPr>
      </w:pPr>
    </w:p>
    <w:p w:rsidR="00E348ED" w:rsidRDefault="00E348ED" w:rsidP="00066AD8">
      <w:pPr>
        <w:spacing w:line="276" w:lineRule="auto"/>
        <w:ind w:left="125" w:right="117" w:hanging="2"/>
        <w:jc w:val="both"/>
        <w:rPr>
          <w:color w:val="212121"/>
          <w:sz w:val="20"/>
          <w:szCs w:val="20"/>
        </w:rPr>
      </w:pPr>
      <w:r>
        <w:rPr>
          <w:b/>
          <w:color w:val="212121"/>
          <w:sz w:val="20"/>
          <w:szCs w:val="20"/>
        </w:rPr>
        <w:t xml:space="preserve">Methodology:  </w:t>
      </w:r>
      <w:r>
        <w:rPr>
          <w:color w:val="212121"/>
          <w:sz w:val="20"/>
          <w:szCs w:val="20"/>
        </w:rPr>
        <w:t>Through these partnerships, we will interview government officials and health professionals to understand the policy of regionalization. Additionally, we will speak with activists, NGOs, and other related parties to understand their perspective on maternal and reproductive care in Georgia. We will also conduct interviews with expecting and recent mothers</w:t>
      </w:r>
      <w:r w:rsidR="00E97522">
        <w:rPr>
          <w:color w:val="212121"/>
          <w:sz w:val="20"/>
          <w:szCs w:val="20"/>
        </w:rPr>
        <w:t xml:space="preserve"> </w:t>
      </w:r>
      <w:r>
        <w:rPr>
          <w:color w:val="212121"/>
          <w:sz w:val="20"/>
          <w:szCs w:val="20"/>
        </w:rPr>
        <w:t xml:space="preserve">while administering a nation-wide survey of women through a third party to identify common challenges. </w:t>
      </w:r>
      <w:r w:rsidR="00066AD8">
        <w:rPr>
          <w:color w:val="212121"/>
          <w:sz w:val="20"/>
          <w:szCs w:val="20"/>
        </w:rPr>
        <w:t>The surveys will be trilingual – English, Georgian, and Russian – while interviews will be primarily held in English or Russian, with the assistance of a Georgian translator if necessary. We will recruit the women for our study through the snowball method – starting with our two sponsors and two faculty members. All our interactions will be IRB-compliant.</w:t>
      </w:r>
    </w:p>
    <w:p w:rsidR="00B17566" w:rsidRDefault="00B17566" w:rsidP="00066AD8">
      <w:pPr>
        <w:spacing w:line="276" w:lineRule="auto"/>
        <w:ind w:left="125" w:right="117" w:hanging="2"/>
        <w:jc w:val="both"/>
        <w:rPr>
          <w:sz w:val="20"/>
          <w:szCs w:val="20"/>
        </w:rPr>
      </w:pPr>
    </w:p>
    <w:p w:rsidR="004F4772" w:rsidRDefault="00066AD8" w:rsidP="00066AD8">
      <w:pPr>
        <w:spacing w:line="276" w:lineRule="auto"/>
        <w:ind w:left="125" w:right="117" w:hanging="2"/>
        <w:jc w:val="both"/>
      </w:pPr>
      <w:r>
        <w:rPr>
          <w:b/>
          <w:color w:val="212121"/>
          <w:sz w:val="20"/>
          <w:szCs w:val="20"/>
        </w:rPr>
        <w:t xml:space="preserve">Deliverables:  </w:t>
      </w:r>
      <w:r>
        <w:rPr>
          <w:color w:val="212121"/>
          <w:sz w:val="20"/>
          <w:szCs w:val="20"/>
        </w:rPr>
        <w:t>We will present our results to our partners at the NCDC and Tbilisi State University in Georgia. Upon returning to Austin, we will write up our results in an op-ed, publish it in our theses, and present our experiences in a TED Talk-like forum. We will meet with relevant policy groups in Texas focusing on this issue. We expect our collaboration with the Georgian institutions to be an ongoing one. Currently, UT has no academic partner in the Caucasus.</w:t>
      </w:r>
    </w:p>
    <w:sectPr w:rsidR="004F4772" w:rsidSect="00066AD8">
      <w:type w:val="continuous"/>
      <w:pgSz w:w="12240" w:h="15840"/>
      <w:pgMar w:top="1152" w:right="1325" w:bottom="576"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72"/>
    <w:rsid w:val="00066AD8"/>
    <w:rsid w:val="004F4772"/>
    <w:rsid w:val="00663053"/>
    <w:rsid w:val="008B17DE"/>
    <w:rsid w:val="00B17566"/>
    <w:rsid w:val="00CE18D8"/>
    <w:rsid w:val="00CE7D9B"/>
    <w:rsid w:val="00E348ED"/>
    <w:rsid w:val="00E857E6"/>
    <w:rsid w:val="00E9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eastAsia="Book Antiqua" w:hAnsi="Book Antiqua" w:cs="Book Antiqu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546"/>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eastAsia="Book Antiqua" w:hAnsi="Book Antiqua" w:cs="Book Antiqu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546"/>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4A603E-F06F-F842-8694-EA650D80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3077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Amy H</dc:creator>
  <cp:lastModifiedBy>Medea  Badashvili </cp:lastModifiedBy>
  <cp:revision>2</cp:revision>
  <dcterms:created xsi:type="dcterms:W3CDTF">2019-07-09T19:40:00Z</dcterms:created>
  <dcterms:modified xsi:type="dcterms:W3CDTF">2019-07-09T19:40:00Z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2016</vt:lpwstr>
  </property>
  <property fmtid="{D5CDD505-2E9C-101B-9397-08002B2CF9AE}" pid="4" name="LastSaved">
    <vt:filetime>2019-06-18T00:00:00Z</vt:filetime>
  </property>
</Properties>
</file>